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000"/>
        <w:gridCol w:w="30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200"/>
              <w:left w:type="dxa" w:w="300"/>
              <w:bottom w:type="dxa" w:w="2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A0C4FF"/>
                <w:sz w:val="20"/>
                <w:szCs w:val="20"/>
              </w:rPr>
              <w:t xml:space="preserve">SOP-ADM-004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b/>
                <w:bCs/>
                <w:color w:val="FFFFFF"/>
                <w:sz w:val="28"/>
                <w:szCs w:val="28"/>
              </w:rPr>
              <w:t xml:space="preserve">Coordinación y gestión de agenda ejecutiva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Procedimiento Operativo Estándar  ·  Área: Coordinación Ejecutiva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160"/>
              <w:left w:type="dxa" w:w="200"/>
              <w:bottom w:type="dxa" w:w="160"/>
              <w:right w:type="dxa" w:w="20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Versión 1.0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Mayo 2026</w:t>
            </w:r>
          </w:p>
          <w:p>
            <w:pPr>
              <w:spacing w:before="60"/>
              <w:jc w:val="center"/>
            </w:pPr>
            <w:r>
              <w:rPr>
                <w:rFonts w:ascii="Arial" w:cs="Arial" w:eastAsia="Arial" w:hAnsi="Arial"/>
                <w:color w:val="C8DEFF"/>
                <w:sz w:val="19"/>
                <w:szCs w:val="19"/>
              </w:rPr>
              <w:t xml:space="preserve">Revisión: Nov 2026</w:t>
            </w:r>
          </w:p>
        </w:tc>
      </w:tr>
    </w:tbl>
    <w:p>
      <w:pPr>
        <w:spacing w:after="160" w:before="16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INFORMACIÓN GENERAL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🎯  Objetivo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Garantizar que la agenda ejecutiva se gestiona de forma proactiva, que todos los compromisos están confirmados con la antelación necesaria, y que el directivo llega a cada reunión con los materiales y la información que necesita.</w:t>
      </w:r>
    </w:p>
    <w:p>
      <w:pPr>
        <w:spacing w:after="60" w:before="120"/>
      </w:pPr>
      <w:r>
        <w:rPr>
          <w:rFonts w:ascii="Arial" w:cs="Arial" w:eastAsia="Arial" w:hAnsi="Arial"/>
          <w:b/>
          <w:bCs/>
          <w:color w:val="16427A"/>
          <w:sz w:val="21"/>
          <w:szCs w:val="21"/>
        </w:rPr>
        <w:t xml:space="preserve">📐  Alcance</w:t>
      </w:r>
    </w:p>
    <w:p>
      <w:pPr>
        <w:spacing w:after="100" w:before="60" w:line="300"/>
      </w:pPr>
      <w:r>
        <w:rPr>
          <w:rFonts w:ascii="Arial" w:cs="Arial" w:eastAsia="Arial" w:hAnsi="Arial"/>
          <w:color w:val="555555"/>
          <w:sz w:val="21"/>
          <w:szCs w:val="21"/>
        </w:rPr>
        <w:t xml:space="preserve">Aplica a todos los compromisos de la agenda ejecutiva: reuniones internas, reuniones con clientes o proveedores, llamadas programadas y eventos. No aplica a compromisos personales del directivo.</w:t>
      </w:r>
    </w:p>
    <w:p>
      <w:pPr>
        <w:spacing w:after="80" w:before="8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E5FA8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📋  PASOS DEL PROCEDIMIENTO</w:t>
            </w:r>
          </w:p>
        </w:tc>
      </w:tr>
    </w:tbl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600"/>
        <w:gridCol w:w="6980"/>
      </w:tblGrid>
      <w:tr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Acción</w:t>
            </w:r>
          </w:p>
        </w:tc>
        <w:tc>
          <w:tcPr>
            <w:tcBorders>
              <w:top w:val="none"/>
              <w:left w:val="none"/>
              <w:bottom w:val="none"/>
              <w:right w:val="none"/>
            </w:tcBorders>
            <w:shd w:fill="16427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Instrucción detallada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1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Revisar la agenda del día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Cada mañana antes de las 9:00h, revisar los compromisos del día y verificar que todos tienen: hora confirmada, ubicación o enlace de videollamada, participantes notificados y materiales listos.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2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Gestionar solicitudes de cita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Ante cualquier solicitud de reunión o cita, verificar disponibilidad, proponer horarios alternativos si hay conflicto y confirmar por escrito con todos los participantes.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3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Preparar materiales previos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Con 24h de antelación para reuniones internas y 48h para reuniones externas: preparar agenda, documentos de soporte, presentaciones y cualquier información necesaria.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4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Enviar recordatorios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24 horas antes de cada compromiso: enviar recordatorio a todos los participantes con los detalles confirmados (hora, lugar/enlace, agenda y materiales adjuntos).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5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Registrar cambios y reprogramaciones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Cualquier cambio en la agenda debe registrarse inmediatamente en el calendario y notificarse a todos los afectados. Documentar el motivo del cambio.</w:t>
            </w:r>
          </w:p>
        </w:tc>
      </w:tr>
      <w:tr>
        <w:tc>
          <w:tcPr>
            <w:tcW w:type="dxa" w:w="5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EBF3FB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1E5FA8"/>
                <w:sz w:val="22"/>
                <w:szCs w:val="22"/>
              </w:rPr>
              <w:t xml:space="preserve">6</w:t>
            </w:r>
          </w:p>
        </w:tc>
        <w:tc>
          <w:tcPr>
            <w:tcW w:type="dxa" w:w="2600"/>
            <w:tcBorders>
              <w:top w:val="single" w:color="DDDDDD" w:sz="2"/>
              <w:left w:val="none"/>
              <w:bottom w:val="single" w:color="DDDDDD" w:sz="2"/>
              <w:right w:val="none"/>
            </w:tcBorders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9"/>
                <w:szCs w:val="19"/>
              </w:rPr>
              <w:t xml:space="preserve">Cierre semanal de agenda</w:t>
            </w:r>
          </w:p>
        </w:tc>
        <w:tc>
          <w:tcPr>
            <w:tcW w:type="dxa" w:w="6980"/>
            <w:tcBorders>
              <w:top w:val="single" w:color="DDDDDD" w:sz="2"/>
              <w:left w:val="none"/>
              <w:bottom w:val="single" w:color="DDDDDD" w:sz="2"/>
              <w:right w:val="none"/>
            </w:tcBorders>
            <w:shd w:fill="F5F7FA" w:val="clear"/>
            <w:tcMar>
              <w:top w:type="dxa" w:w="80"/>
              <w:left w:type="dxa" w:w="140"/>
              <w:bottom w:type="dxa" w:w="80"/>
              <w:right w:type="dxa" w:w="140"/>
            </w:tcMar>
          </w:tcPr>
          <w:p>
            <w:r>
              <w:rPr>
                <w:rFonts w:ascii="Arial" w:cs="Arial" w:eastAsia="Arial" w:hAnsi="Arial"/>
                <w:color w:val="555555"/>
                <w:sz w:val="19"/>
                <w:szCs w:val="19"/>
              </w:rPr>
              <w:t xml:space="preserve">Cada viernes: revisar la agenda de la semana siguiente, anticipar conflictos, preparar materiales pendientes y confirmar compromisos de alto impacto.</w:t>
            </w:r>
          </w:p>
        </w:tc>
      </w:tr>
    </w:tbl>
    <w:p>
      <w:pPr>
        <w:spacing w:after="120" w:before="120"/>
      </w:pPr>
      <w:r>
        <w:t xml:space="preserve"/>
      </w:r>
    </w:p>
    <w:p>
      <w:pPr>
        <w:pBdr>
          <w:bottom w:val="single" w:color="CCDDEE" w:sz="4" w:space="1"/>
        </w:pBdr>
        <w:spacing w:after="140" w:before="140"/>
      </w:pPr>
      <w:r>
        <w:t xml:space="preserve"/>
      </w:r>
    </w:p>
    <w:p>
      <w:pPr>
        <w:spacing w:after="80" w:before="80"/>
      </w:pPr>
      <w:r>
        <w:t xml:space="preserve"/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80"/>
      </w:tblGrid>
      <w:tr>
        <w:tc>
          <w:tcPr>
            <w:tcW w:type="dxa" w:w="10080"/>
            <w:tcBorders>
              <w:top w:val="none"/>
              <w:left w:val="none"/>
              <w:bottom w:val="none"/>
              <w:right w:val="none"/>
            </w:tcBorders>
            <w:shd w:fill="1A7A4A" w:val="clear"/>
            <w:tcMar>
              <w:top w:type="dxa" w:w="100"/>
              <w:left w:type="dxa" w:w="200"/>
              <w:bottom w:type="dxa" w:w="100"/>
              <w:right w:type="dxa" w:w="2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✅  VERIFICACIÓN DIARIA</w:t>
            </w:r>
          </w:p>
        </w:tc>
      </w:tr>
    </w:tbl>
    <w:p>
      <w:pPr>
        <w:spacing w:after="80" w:before="8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Todos los compromisos del día tienen hora, lugar/enlace y participantes confirmados.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Los materiales de reuniones del día están preparados y accesibles.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Los recordatorios de las reuniones de mañana han sido enviados.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No hay conflictos de horario sin resolver en la agenda de la semana.</w:t>
      </w:r>
    </w:p>
    <w:p>
      <w:pPr>
        <w:pStyle w:val="ListParagraph"/>
        <w:numPr>
          <w:ilvl w:val="0"/>
          <w:numId w:val="2"/>
        </w:numPr>
        <w:spacing w:after="50" w:before="50"/>
      </w:pPr>
      <w:r>
        <w:rPr>
          <w:rFonts w:ascii="Arial" w:cs="Arial" w:eastAsia="Arial" w:hAnsi="Arial"/>
          <w:color w:val="1E5FA8"/>
          <w:sz w:val="21"/>
          <w:szCs w:val="21"/>
        </w:rPr>
        <w:t xml:space="preserve">☐  </w:t>
      </w:r>
      <w:r>
        <w:rPr>
          <w:rFonts w:ascii="Arial" w:cs="Arial" w:eastAsia="Arial" w:hAnsi="Arial"/>
          <w:color w:val="555555"/>
          <w:sz w:val="21"/>
          <w:szCs w:val="21"/>
        </w:rPr>
        <w:t xml:space="preserve">Los cambios de última hora han sido comunicados a todos los afectados.</w:t>
      </w:r>
    </w:p>
    <w:p>
      <w:pPr>
        <w:spacing w:after="120" w:before="120"/>
      </w:pPr>
      <w:r>
        <w:t xml:space="preserve"/>
      </w:r>
    </w:p>
    <w:p>
      <w:pPr>
        <w:jc w:val="center"/>
      </w:pPr>
      <w:r>
        <w:rPr>
          <w:rFonts w:ascii="Arial" w:cs="Arial" w:eastAsia="Arial" w:hAnsi="Arial"/>
          <w:i/>
          <w:iCs/>
          <w:color w:val="AAAAAA"/>
          <w:sz w:val="18"/>
          <w:szCs w:val="18"/>
        </w:rPr>
        <w:t xml:space="preserve">catedisante.com  ·  Pack SOPs Administrativos  ·  SOP-ADM-004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2026-05-09T14:30:42.869Z</dcterms:created>
  <dcterms:modified xsi:type="dcterms:W3CDTF">2026-05-09T14:30:42.869Z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