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3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200"/>
              <w:left w:type="dxa" w:w="300"/>
              <w:bottom w:type="dxa" w:w="2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A0C4FF"/>
                <w:sz w:val="20"/>
                <w:szCs w:val="20"/>
              </w:rPr>
              <w:t xml:space="preserve">SOP-ADM-003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30"/>
                <w:szCs w:val="30"/>
              </w:rPr>
              <w:t xml:space="preserve">Gestión documental y nomenclatura de archivos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Procedimiento Operativo Estándar  ·  Área: Documentación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A0C4FF"/>
                <w:sz w:val="18"/>
                <w:szCs w:val="18"/>
              </w:rPr>
              <w:t xml:space="preserve">Versión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1.0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Mayo 2026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Revisión: Nov 2026</w:t>
            </w:r>
          </w:p>
        </w:tc>
      </w:tr>
    </w:tbl>
    <w:p>
      <w:pPr>
        <w:spacing w:after="160" w:before="16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INFORMACIÓN GENERAL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🎯  Objetivo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Establecer un sistema uniforme de organización, nomenclatura y mantenimiento de archivos digitales y físicos que permita localizar cualquier documento en menos de 60 segundos y garantice su conservación según los plazos legales aplicables.</w:t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📐  Alcance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Aplica a todos los documentos digitales y físicos generados o recibidos por la empresa. No aplica a documentos temporales de trabajo en curso que no requieren conservación.</w:t>
      </w:r>
    </w:p>
    <w:p>
      <w:pPr>
        <w:spacing w:after="80" w:before="8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📁  SISTEMA DE NOMENCLATURA DE ARCHIVOS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3780"/>
        <w:gridCol w:w="380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Elemento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Descripción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Ejemplo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AAAAMM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Año y mes de creación o recepción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202605 = junio 2026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Tipo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Categoría del documento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Factura / Contrato / Informe / Nomina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Entidad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Cliente, proveedor o departamento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ClienteABC / ProveedorXYZ / RRHH</w:t>
            </w:r>
          </w:p>
        </w:tc>
      </w:tr>
      <w:tr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Descripcion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Detalle breve del contenido</w:t>
            </w:r>
          </w:p>
        </w:tc>
        <w:tc>
          <w:tcPr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ServicioConsultoria / CierreQ2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PASOS DEL PROCEDIMIENTO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600"/>
        <w:gridCol w:w="69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Acción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Instrucción detallada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1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Definir estructura de carpetas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Crear la jerarquía de carpetas según el sistema de 3 niveles: Área → Subcategoría → Año o Entidad. Documentar la estructura en el índice documental.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2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Aplicar nomenclatura de archivos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Usar siempre el formato: AAAAMM_Tipo_Entidad_Descripcion. Sin espacios ni caracteres especiales. Ejemplo: 202605_Factura_ClienteABC_Servicio.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3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Clasificar documentos recibidos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Al recibir cualquier documento, clasificarlo inmediatamente en su carpeta correspondiente aplicando la nomenclatura estándar. No dejar documentos sin clasificar en el escritorio o carpeta de descargas.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4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Revisar y depurar — semanalmente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Cada semana (viernes recomendado): verificar que no hay documentos fuera de carpeta, eliminar duplicados y revisar que los nombres siguen el estándar.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5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Actualizar el índice documental — mensualmente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Revisar el índice documental: añadir nuevas categorías si las hay, actualizar fechas de revisión y verificar que los plazos de conservación siguen siendo correctos.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6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Auditoría anual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Una vez al año: eliminar o archivar documentos que han superado el plazo legal de conservación, revisar si la estructura de carpetas sigue siendo adecuada y actualizar permisos de acceso.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A7A4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✅  VERIFICACIÓN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Todos los documentos nuevos siguen la nomenclatura estándar.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No hay documentos sin clasificar en el escritorio o carpeta de descargas.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El índice documental está actualizado con las categorías activas.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Los documentos eliminados han cumplido su plazo de conservación.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Los accesos a las carpetas compartidas están revisados y actualizados.</w:t>
      </w:r>
    </w:p>
    <w:p>
      <w:pPr>
        <w:spacing w:after="120" w:before="12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AAAAAA"/>
          <w:sz w:val="18"/>
          <w:szCs w:val="18"/>
        </w:rPr>
        <w:t xml:space="preserve">catedisante.com  ·  Pack SOPs Administrativos  ·  SOP-ADM-003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2026-05-09T14:29:59.509Z</dcterms:created>
  <dcterms:modified xsi:type="dcterms:W3CDTF">2026-05-09T14:29:59.510Z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