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0"/>
        <w:gridCol w:w="3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200"/>
              <w:left w:type="dxa" w:w="300"/>
              <w:bottom w:type="dxa" w:w="2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A0C4FF"/>
                <w:sz w:val="20"/>
                <w:szCs w:val="20"/>
              </w:rPr>
              <w:t xml:space="preserve">SOP-ADM-002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b/>
                <w:bCs/>
                <w:color w:val="FFFFFF"/>
                <w:sz w:val="32"/>
                <w:szCs w:val="32"/>
              </w:rPr>
              <w:t xml:space="preserve">Proceso de emisión y revisión de facturas</w:t>
            </w:r>
          </w:p>
          <w:p>
            <w:pPr>
              <w:spacing w:before="80"/>
            </w:pPr>
            <w:r>
              <w:rPr>
                <w:rFonts w:ascii="Arial" w:cs="Arial" w:eastAsia="Arial" w:hAnsi="Arial"/>
                <w:color w:val="C8DEFF"/>
                <w:sz w:val="19"/>
                <w:szCs w:val="19"/>
              </w:rPr>
              <w:t xml:space="preserve">Procedimiento Operativo Estándar  ·  Área: Facturación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A0C4FF"/>
                <w:sz w:val="18"/>
                <w:szCs w:val="18"/>
              </w:rPr>
              <w:t xml:space="preserve">Versión</w:t>
            </w:r>
          </w:p>
          <w:p>
            <w:pPr>
              <w:spacing w:before="4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8"/>
                <w:szCs w:val="28"/>
              </w:rPr>
              <w:t xml:space="preserve">1.0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color w:val="A0C4FF"/>
                <w:sz w:val="18"/>
                <w:szCs w:val="18"/>
              </w:rPr>
              <w:t xml:space="preserve">Fecha</w:t>
            </w:r>
          </w:p>
          <w:p>
            <w:pPr>
              <w:spacing w:before="40"/>
              <w:jc w:val="center"/>
            </w:pPr>
            <w:r>
              <w:rPr>
                <w:rFonts w:ascii="Arial" w:cs="Arial" w:eastAsia="Arial" w:hAnsi="Arial"/>
                <w:color w:val="FFFFFF"/>
                <w:sz w:val="20"/>
                <w:szCs w:val="20"/>
              </w:rPr>
              <w:t xml:space="preserve">Mayo 2026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color w:val="A0C4FF"/>
                <w:sz w:val="18"/>
                <w:szCs w:val="18"/>
              </w:rPr>
              <w:t xml:space="preserve">Próxima revisión</w:t>
            </w:r>
          </w:p>
          <w:p>
            <w:pPr>
              <w:spacing w:before="40"/>
              <w:jc w:val="center"/>
            </w:pPr>
            <w:r>
              <w:rPr>
                <w:rFonts w:ascii="Arial" w:cs="Arial" w:eastAsia="Arial" w:hAnsi="Arial"/>
                <w:color w:val="FFFFFF"/>
                <w:sz w:val="20"/>
                <w:szCs w:val="20"/>
              </w:rPr>
              <w:t xml:space="preserve">Nov 2026</w:t>
            </w:r>
          </w:p>
        </w:tc>
      </w:tr>
    </w:tbl>
    <w:p>
      <w:pPr>
        <w:spacing w:after="160" w:before="16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📋  INFORMACIÓN GENERAL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40"/>
        <w:gridCol w:w="2000"/>
        <w:gridCol w:w="3040"/>
      </w:tblGrid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6427A"/>
                <w:sz w:val="19"/>
                <w:szCs w:val="19"/>
              </w:rPr>
              <w:t xml:space="preserve">Responsable de ejecución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i/>
                <w:iCs/>
                <w:color w:val="999999"/>
                <w:sz w:val="19"/>
                <w:szCs w:val="19"/>
              </w:rPr>
              <w:t xml:space="preserve">[Completar]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6427A"/>
                <w:sz w:val="19"/>
                <w:szCs w:val="19"/>
              </w:rPr>
              <w:t xml:space="preserve">Sistema de facturación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i/>
                <w:iCs/>
                <w:color w:val="999999"/>
                <w:sz w:val="19"/>
                <w:szCs w:val="19"/>
              </w:rPr>
              <w:t xml:space="preserve">[QuickBooks / otro — completar]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6427A"/>
                <w:sz w:val="19"/>
                <w:szCs w:val="19"/>
              </w:rPr>
              <w:t xml:space="preserve">Frecuencia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Según necesidad / ciclo de facturación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6427A"/>
                <w:sz w:val="19"/>
                <w:szCs w:val="19"/>
              </w:rPr>
              <w:t xml:space="preserve">Tiempo estimado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15–30 min por factura (incluida revisión)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60" w:before="16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🎯  Objetivo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Garantizar que todas las facturas emitidas son correctas, están verificadas por al menos dos instancias de revisión y se registran adecuadamente, reduciendo los errores entre un 85% y 95% en los primeros 60 días de implementación.</w:t>
      </w:r>
    </w:p>
    <w:p>
      <w:pPr>
        <w:spacing w:after="60" w:before="12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📐  Alcance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Aplica a todas las facturas emitidas a clientes externos. No aplica a facturas internas ni a notas de crédito (que siguen un proceso específico).</w:t>
      </w:r>
    </w:p>
    <w:p>
      <w:pPr>
        <w:spacing w:after="80" w:before="8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📋  PASOS DEL PROCEDIMIENTO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400"/>
        <w:gridCol w:w="7180"/>
      </w:tblGrid>
      <w:tr>
        <w:tc>
          <w:tcPr>
            <w:tcW w:type="dxa" w:w="500"/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2400"/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Acción / Responsable</w:t>
            </w:r>
          </w:p>
        </w:tc>
        <w:tc>
          <w:tcPr>
            <w:tcW w:type="dxa" w:w="7180"/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Instrucción detallada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1</w:t>
            </w:r>
          </w:p>
        </w:tc>
        <w:tc>
          <w:tcPr>
            <w:tcW w:type="dxa" w:w="24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Recibir la solicitud de factura</w:t>
            </w:r>
          </w:p>
          <w:p>
            <w:r>
              <w:rPr>
                <w:rFonts w:ascii="Arial" w:cs="Arial" w:eastAsia="Arial" w:hAnsi="Arial"/>
                <w:i/>
                <w:iCs/>
                <w:color w:val="16427A"/>
                <w:sz w:val="17"/>
                <w:szCs w:val="17"/>
              </w:rPr>
              <w:t xml:space="preserve">👤 Asistente Administrativa</w:t>
            </w:r>
          </w:p>
        </w:tc>
        <w:tc>
          <w:tcPr>
            <w:tcW w:type="dxa" w:w="71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Verificar que la solicitud incluye: nombre/razón social del cliente, datos fiscales completos, concepto a facturar, importe acordado y fecha de emisión requerida.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2</w:t>
            </w:r>
          </w:p>
        </w:tc>
        <w:tc>
          <w:tcPr>
            <w:tcW w:type="dxa" w:w="24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Verificar datos del cliente</w:t>
            </w:r>
          </w:p>
          <w:p>
            <w:r>
              <w:rPr>
                <w:rFonts w:ascii="Arial" w:cs="Arial" w:eastAsia="Arial" w:hAnsi="Arial"/>
                <w:i/>
                <w:iCs/>
                <w:color w:val="16427A"/>
                <w:sz w:val="17"/>
                <w:szCs w:val="17"/>
              </w:rPr>
              <w:t xml:space="preserve">👤 Asistente Administrativa</w:t>
            </w:r>
          </w:p>
        </w:tc>
        <w:tc>
          <w:tcPr>
            <w:tcW w:type="dxa" w:w="71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Contrastar los datos fiscales con el contrato vigente o la orden de compra. Si hay discrepancia, contactar al cliente antes de emitir.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3</w:t>
            </w:r>
          </w:p>
        </w:tc>
        <w:tc>
          <w:tcPr>
            <w:tcW w:type="dxa" w:w="24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Crear la factura en el sistema</w:t>
            </w:r>
          </w:p>
          <w:p>
            <w:r>
              <w:rPr>
                <w:rFonts w:ascii="Arial" w:cs="Arial" w:eastAsia="Arial" w:hAnsi="Arial"/>
                <w:i/>
                <w:iCs/>
                <w:color w:val="16427A"/>
                <w:sz w:val="17"/>
                <w:szCs w:val="17"/>
              </w:rPr>
              <w:t xml:space="preserve">👤 Asistente Administrativa</w:t>
            </w:r>
          </w:p>
        </w:tc>
        <w:tc>
          <w:tcPr>
            <w:tcW w:type="dxa" w:w="71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Completar todos los campos: número de factura correlativo, fecha, datos del emisor, datos del receptor, concepto, base imponible, tipo de IVA y total.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4</w:t>
            </w:r>
          </w:p>
        </w:tc>
        <w:tc>
          <w:tcPr>
            <w:tcW w:type="dxa" w:w="24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Aplicar Checklist Capa 1</w:t>
            </w:r>
          </w:p>
          <w:p>
            <w:r>
              <w:rPr>
                <w:rFonts w:ascii="Arial" w:cs="Arial" w:eastAsia="Arial" w:hAnsi="Arial"/>
                <w:i/>
                <w:iCs/>
                <w:color w:val="16427A"/>
                <w:sz w:val="17"/>
                <w:szCs w:val="17"/>
              </w:rPr>
              <w:t xml:space="preserve">👤 Asistente Administrativa</w:t>
            </w:r>
          </w:p>
        </w:tc>
        <w:tc>
          <w:tcPr>
            <w:tcW w:type="dxa" w:w="71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Revisar los 5 puntos críticos antes de continuar (ver sección de verificación). No continuar si algún punto falla.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5</w:t>
            </w:r>
          </w:p>
        </w:tc>
        <w:tc>
          <w:tcPr>
            <w:tcW w:type="dxa" w:w="24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Revisión cruzada (Capa 2)</w:t>
            </w:r>
          </w:p>
          <w:p>
            <w:r>
              <w:rPr>
                <w:rFonts w:ascii="Arial" w:cs="Arial" w:eastAsia="Arial" w:hAnsi="Arial"/>
                <w:i/>
                <w:iCs/>
                <w:color w:val="16427A"/>
                <w:sz w:val="17"/>
                <w:szCs w:val="17"/>
              </w:rPr>
              <w:t xml:space="preserve">👤 Revisor / Coordinador</w:t>
            </w:r>
          </w:p>
        </w:tc>
        <w:tc>
          <w:tcPr>
            <w:tcW w:type="dxa" w:w="71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Enviar la factura a una segunda persona para revisión. En equipos de una persona: esperar mínimo 10 minutos antes de la revisión propia.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6</w:t>
            </w:r>
          </w:p>
        </w:tc>
        <w:tc>
          <w:tcPr>
            <w:tcW w:type="dxa" w:w="24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Aprobación y registro</w:t>
            </w:r>
          </w:p>
          <w:p>
            <w:r>
              <w:rPr>
                <w:rFonts w:ascii="Arial" w:cs="Arial" w:eastAsia="Arial" w:hAnsi="Arial"/>
                <w:i/>
                <w:iCs/>
                <w:color w:val="16427A"/>
                <w:sz w:val="17"/>
                <w:szCs w:val="17"/>
              </w:rPr>
              <w:t xml:space="preserve">👤 Responsable de aprobación</w:t>
            </w:r>
          </w:p>
        </w:tc>
        <w:tc>
          <w:tcPr>
            <w:tcW w:type="dxa" w:w="71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Registrar la factura en el libro de facturas emitidas con fecha, número, cliente, importe y estado. Anotar quién aprobó el envío.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7</w:t>
            </w:r>
          </w:p>
        </w:tc>
        <w:tc>
          <w:tcPr>
            <w:tcW w:type="dxa" w:w="24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Envío al cliente</w:t>
            </w:r>
          </w:p>
          <w:p>
            <w:r>
              <w:rPr>
                <w:rFonts w:ascii="Arial" w:cs="Arial" w:eastAsia="Arial" w:hAnsi="Arial"/>
                <w:i/>
                <w:iCs/>
                <w:color w:val="16427A"/>
                <w:sz w:val="17"/>
                <w:szCs w:val="17"/>
              </w:rPr>
              <w:t xml:space="preserve">👤 Asistente Administrativa</w:t>
            </w:r>
          </w:p>
        </w:tc>
        <w:tc>
          <w:tcPr>
            <w:tcW w:type="dxa" w:w="71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Enviar la factura por el canal acordado con el cliente (email, portal, correo postal). Solicitar confirmación de recepción.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8</w:t>
            </w:r>
          </w:p>
        </w:tc>
        <w:tc>
          <w:tcPr>
            <w:tcW w:type="dxa" w:w="24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Seguimiento de cobro</w:t>
            </w:r>
          </w:p>
          <w:p>
            <w:r>
              <w:rPr>
                <w:rFonts w:ascii="Arial" w:cs="Arial" w:eastAsia="Arial" w:hAnsi="Arial"/>
                <w:i/>
                <w:iCs/>
                <w:color w:val="16427A"/>
                <w:sz w:val="17"/>
                <w:szCs w:val="17"/>
              </w:rPr>
              <w:t xml:space="preserve">👤 Asistente Administrativa</w:t>
            </w:r>
          </w:p>
        </w:tc>
        <w:tc>
          <w:tcPr>
            <w:tcW w:type="dxa" w:w="71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Registrar la fecha de vencimiento. Si en esa fecha no se ha recibido el pago, iniciar el proceso de reclamación según los términos del contrato.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9</w:t>
            </w:r>
          </w:p>
        </w:tc>
        <w:tc>
          <w:tcPr>
            <w:tcW w:type="dxa" w:w="24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Registro de error (si aplica)</w:t>
            </w:r>
          </w:p>
          <w:p>
            <w:r>
              <w:rPr>
                <w:rFonts w:ascii="Arial" w:cs="Arial" w:eastAsia="Arial" w:hAnsi="Arial"/>
                <w:i/>
                <w:iCs/>
                <w:color w:val="16427A"/>
                <w:sz w:val="17"/>
                <w:szCs w:val="17"/>
              </w:rPr>
              <w:t xml:space="preserve">👤 Asistente Administrativa</w:t>
            </w:r>
          </w:p>
        </w:tc>
        <w:tc>
          <w:tcPr>
            <w:tcW w:type="dxa" w:w="71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Si se detecta algún error antes o después del envío, documentarlo en el Registro de Errores: tipo, momento de detección y causa raíz.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A7A4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✅  CHECKLIST DE VERIFICACIÓN — CAPA 1 (5 PUNTOS CRÍTICOS)</w:t>
            </w:r>
          </w:p>
        </w:tc>
      </w:tr>
    </w:tbl>
    <w:p>
      <w:pPr>
        <w:spacing w:after="80" w:before="80"/>
      </w:pPr>
      <w:r>
        <w:t xml:space="preserve"/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Completar antes de continuar al Paso 5. Si algún punto falla, corregir antes de proceder.</w:t>
      </w:r>
    </w:p>
    <w:p>
      <w:pPr>
        <w:spacing w:after="6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Nombre y datos fiscales del cliente coinciden exactamente con el contrato o la orden de compra.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El concepto facturado describe con precisión el producto o servicio entregado.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El monto y la moneda coinciden con la cotización aprobada o el pedido confirmado.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La fecha de emisión y la fecha de vencimiento son correctas según los términos acordados.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El número de referencia o pedido está incluido y es el correcto.</w:t>
      </w:r>
    </w:p>
    <w:p>
      <w:pPr>
        <w:spacing w:after="120" w:before="12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📊  REGISTRO DE ERRORES — CAPA 3</w:t>
            </w:r>
          </w:p>
        </w:tc>
      </w:tr>
    </w:tbl>
    <w:p>
      <w:pPr>
        <w:spacing w:after="80" w:before="80"/>
      </w:pPr>
      <w:r>
        <w:t xml:space="preserve"/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Completar cuando se detecte un error en cualquier punto del proceso, antes o después del envío.</w:t>
      </w:r>
    </w:p>
    <w:p>
      <w:pPr>
        <w:spacing w:after="60" w:before="6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2160"/>
        <w:gridCol w:w="2160"/>
        <w:gridCol w:w="2160"/>
        <w:gridCol w:w="19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Fecha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Tipo de error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Paso donde ocurrió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Causa identificada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Acción correctiva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jc w:val="center"/>
      </w:pPr>
      <w:r>
        <w:rPr>
          <w:rFonts w:ascii="Arial" w:cs="Arial" w:eastAsia="Arial" w:hAnsi="Arial"/>
          <w:i/>
          <w:iCs/>
          <w:color w:val="AAAAAA"/>
          <w:sz w:val="18"/>
          <w:szCs w:val="18"/>
        </w:rPr>
        <w:t xml:space="preserve">catedisante.com  ·  Pack SOPs Administrativos  ·  SOP-ADM-002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6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2026-05-09T14:29:59.285Z</dcterms:created>
  <dcterms:modified xsi:type="dcterms:W3CDTF">2026-05-09T14:29:59.285Z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